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2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2009"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23"/>
                    <a:stretch>
                      <a:fillRect/>
                    </a:stretch>
                  </pic:blipFill>
                  <pic:spPr>
                    <a:xfrm>
                      <a:off x="0" y="0"/>
                      <a:ext cx="1005840" cy="1005840"/>
                    </a:xfrm>
                    <a:prstGeom prst="rect"/>
                  </pic:spPr>
                </pic:pic>
              </a:graphicData>
            </a:graphic>
          </wp:anchor>
        </w:drawing>
      </w:r>
    </w:p>
    <w:p>
      <w:pPr>
        <w:spacing w:after="120" w:before="0"/>
      </w:pPr>
      <w:r>
        <w:rPr>
          <w:rFonts w:ascii="Arial" w:cs="Arial" w:eastAsia="Arial" w:hAnsi="Arial"/>
          <w:b/>
          <w:bCs/>
          <w:sz w:val="28"/>
          <w:szCs w:val="28"/>
        </w:rPr>
        <w:t xml:space="preserve">HSC</w:t>
      </w:r>
    </w:p>
    <w:p>
      <w:pPr>
        <w:spacing w:after="0" w:before="240"/>
      </w:pPr>
      <w:r>
        <w:rPr>
          <w:rFonts w:ascii="Arial" w:cs="Arial" w:eastAsia="Arial" w:hAnsi="Arial"/>
          <w:b/>
          <w:bCs/>
          <w:sz w:val="52"/>
          <w:szCs w:val="52"/>
        </w:rPr>
        <w:t xml:space="preserve">Chinese in Context</w:t>
      </w:r>
    </w:p>
    <w:p>
      <w:pPr>
        <w:spacing w:after="60" w:before="60"/>
      </w:pPr>
      <w:r>
        <w:rPr>
          <w:rFonts w:ascii="Arial" w:cs="Arial" w:eastAsia="Arial" w:hAnsi="Arial"/>
          <w:sz w:val="24"/>
          <w:szCs w:val="24"/>
        </w:rPr>
        <w:t xml:space="preserve">2026 Trial Examination — Set 1</w:t>
      </w:r>
    </w:p>
    <w:p>
      <w:pPr>
        <w:spacing w:after="360" w:before="0"/>
        <w:jc w:val="center"/>
      </w:pPr>
      <w:r>
        <w:rPr>
          <w:rFonts w:ascii="楷体" w:cs="楷体" w:eastAsia="楷体" w:hAnsi="楷体"/>
          <w:i/>
          <w:iCs/>
          <w:sz w:val="20"/>
          <w:szCs w:val="20"/>
        </w:rPr>
      </w:r>
      <w:r>
        <w:rPr>
          <w:rFonts w:ascii="Arial" w:cs="Arial" w:eastAsia="Arial" w:hAnsi="Arial"/>
          <w:i/>
          <w:iCs/>
          <w:sz w:val="20"/>
          <w:szCs w:val="20"/>
        </w:rPr>
        <w:t>HQ Society</w:t>
      </w:r>
    </w:p>
    <w:tbl>
      <w:tblPr>
        <w:tblW w:type="dxa" w:w="8626"/>
        <w:jc w:val="center"/>
        <w:tblBorders>
          <w:top w:val="single" w:color="000000" w:sz="4"/>
          <w:left w:val="single" w:color="000000" w:sz="4"/>
          <w:bottom w:val="single" w:color="000000" w:sz="4"/>
          <w:right w:val="single" w:color="000000" w:sz="4"/>
          <w:insideH w:val="none" w:sz="0"/>
          <w:insideV w:val="none" w:sz="0"/>
        </w:tblBorders>
      </w:tblPr>
      <w:tblGrid>
        <w:gridCol w:w="100"/>
      </w:tblGrid>
      <w:tr>
        <w:tc>
          <w:tcPr>
            <w:tcBorders>
              <w:top w:val="single" w:color="000000" w:sz="4"/>
              <w:left w:val="single" w:color="000000" w:sz="4"/>
              <w:bottom w:val="single" w:color="000000" w:sz="4"/>
              <w:right w:val="single" w:color="000000" w:sz="4"/>
            </w:tcBorders>
            <w:tcMar>
              <w:top w:type="dxa" w:w="200"/>
              <w:left w:type="dxa" w:w="240"/>
              <w:bottom w:type="dxa" w:w="200"/>
              <w:right w:type="dxa" w:w="240"/>
            </w:tcMar>
          </w:tcPr>
          <w:p>
            <w:pPr>
              <w:spacing w:after="60" w:before="0"/>
            </w:pPr>
            <w:r>
              <w:rPr>
                <w:rFonts w:ascii="Arial" w:cs="Arial" w:eastAsia="Arial" w:hAnsi="Arial"/>
                <w:b/>
                <w:bCs/>
                <w:sz w:val="22"/>
                <w:szCs w:val="22"/>
              </w:rPr>
              <w:t xml:space="preserve">Reading Time: 10 minutes</w:t>
            </w:r>
          </w:p>
          <w:p>
            <w:pPr>
              <w:spacing w:after="180" w:before="0"/>
            </w:pPr>
            <w:r>
              <w:rPr>
                <w:rFonts w:ascii="Arial" w:cs="Arial" w:eastAsia="Arial" w:hAnsi="Arial"/>
                <w:b/>
                <w:bCs/>
                <w:sz w:val="22"/>
                <w:szCs w:val="22"/>
              </w:rPr>
              <w:t xml:space="preserve">Working Time: 2 hours and 30 minutes</w:t>
            </w:r>
          </w:p>
          <w:p>
            <w:pPr>
              <w:spacing w:after="60" w:before="0" w:line="280"/>
              <w:ind w:left="360" w:hanging="240"/>
            </w:pPr>
            <w:r>
              <w:rPr>
                <w:rFonts w:ascii="Arial" w:cs="Arial" w:eastAsia="Arial" w:hAnsi="Arial"/>
                <w:i/>
                <w:iCs/>
                <w:sz w:val="22"/>
                <w:szCs w:val="22"/>
              </w:rPr>
              <w:t xml:space="preserve">• You have 10 minutes to read all the papers and to familiarise yourself with the requirements of the questions. You MUST NOT write during this time.</w:t>
            </w:r>
          </w:p>
          <w:p>
            <w:pPr>
              <w:spacing w:after="60" w:before="0" w:line="280"/>
              <w:ind w:left="360" w:hanging="240"/>
            </w:pPr>
            <w:r>
              <w:rPr>
                <w:rFonts w:ascii="Arial" w:cs="Arial" w:eastAsia="Arial" w:hAnsi="Arial"/>
                <w:i/>
                <w:iCs/>
                <w:sz w:val="22"/>
                <w:szCs w:val="22"/>
              </w:rPr>
              <w:t xml:space="preserve">• Monolingual and/or bilingual printed dictionaries may be consulted during the reading time and also during the examination.</w:t>
            </w:r>
          </w:p>
          <w:p>
            <w:pPr>
              <w:spacing w:after="60" w:before="0" w:line="280"/>
              <w:ind w:left="360" w:hanging="240"/>
            </w:pPr>
            <w:r>
              <w:rPr>
                <w:rFonts w:ascii="Arial" w:cs="Arial" w:eastAsia="Arial" w:hAnsi="Arial"/>
                <w:i/>
                <w:iCs/>
                <w:sz w:val="22"/>
                <w:szCs w:val="22"/>
              </w:rPr>
              <w:t xml:space="preserve">• Print character dictionaries may be consulted during reading time and also during the examination.</w:t>
            </w:r>
          </w:p>
        </w:tc>
      </w:tr>
    </w:tbl>
    <w:p>
      <w:pPr>
        <w:spacing w:after="0" w:before="360"/>
      </w:pPr>
    </w:p>
    <w:p>
      <w:pPr>
        <w:spacing w:after="180" w:before="240"/>
      </w:pPr>
      <w:r>
        <w:rPr>
          <w:rFonts w:ascii="Arial" w:cs="Arial" w:eastAsia="Arial" w:hAnsi="Arial"/>
          <w:b/>
          <w:bCs/>
          <w:sz w:val="26"/>
          <w:szCs w:val="26"/>
        </w:rPr>
        <w:t xml:space="preserve">Section I: Processing and responding (50 marks)</w:t>
      </w:r>
    </w:p>
    <w:p>
      <w:pPr>
        <w:spacing w:after="120" w:before="0"/>
      </w:pPr>
      <w:r>
        <w:rPr>
          <w:rFonts w:ascii="Arial" w:cs="Arial" w:eastAsia="Arial" w:hAnsi="Arial"/>
          <w:b/>
          <w:bCs/>
          <w:sz w:val="22"/>
          <w:szCs w:val="22"/>
        </w:rPr>
        <w:t xml:space="preserve">Instructions to Students</w:t>
      </w:r>
    </w:p>
    <w:p>
      <w:pPr>
        <w:spacing w:after="80" w:before="0" w:line="280"/>
        <w:ind w:left="420" w:hanging="360"/>
      </w:pPr>
      <w:r>
        <w:rPr>
          <w:rFonts w:ascii="Arial" w:cs="Arial" w:eastAsia="Arial" w:hAnsi="Arial"/>
          <w:sz w:val="22"/>
          <w:szCs w:val="22"/>
        </w:rPr>
        <w:t xml:space="preserve">1.  This section will take approximately 1 hour and 40 minutes.</w:t>
      </w:r>
    </w:p>
    <w:p>
      <w:pPr>
        <w:spacing w:after="80" w:before="0" w:line="280"/>
        <w:ind w:left="420" w:hanging="360"/>
      </w:pPr>
      <w:r>
        <w:rPr>
          <w:rFonts w:ascii="Arial" w:cs="Arial" w:eastAsia="Arial" w:hAnsi="Arial"/>
          <w:sz w:val="22"/>
          <w:szCs w:val="22"/>
        </w:rPr>
        <w:t xml:space="preserve">2.  Write all your answers to the questions in Section I in this booklet using black or blue pen. Space is provided for you to make notes.</w:t>
      </w:r>
    </w:p>
    <w:p>
      <w:pPr>
        <w:spacing w:after="80" w:before="0" w:line="280"/>
        <w:ind w:left="420" w:hanging="360"/>
      </w:pPr>
      <w:r>
        <w:rPr>
          <w:rFonts w:ascii="Arial" w:cs="Arial" w:eastAsia="Arial" w:hAnsi="Arial"/>
          <w:sz w:val="22"/>
          <w:szCs w:val="22"/>
        </w:rPr>
        <w:t xml:space="preserve">3.  You must answer ALL questions.</w:t>
      </w:r>
    </w:p>
    <w:p>
      <w:pPr>
        <w:spacing w:after="80" w:before="0" w:line="280"/>
        <w:ind w:left="420" w:hanging="360"/>
      </w:pPr>
      <w:r>
        <w:rPr>
          <w:rFonts w:ascii="Arial" w:cs="Arial" w:eastAsia="Arial" w:hAnsi="Arial"/>
          <w:sz w:val="22"/>
          <w:szCs w:val="22"/>
        </w:rPr>
        <w:t xml:space="preserve">4.  Answer in ENGLISH or in CHINESE as required.</w:t>
      </w:r>
    </w:p>
    <w:p>
      <w:pPr>
        <w:spacing w:after="80" w:before="0" w:line="280"/>
        <w:ind w:left="420" w:hanging="360"/>
      </w:pPr>
      <w:r>
        <w:rPr>
          <w:rFonts w:ascii="Arial" w:cs="Arial" w:eastAsia="Arial" w:hAnsi="Arial"/>
          <w:sz w:val="22"/>
          <w:szCs w:val="22"/>
        </w:rPr>
        <w:t xml:space="preserve">5.  Write your student/registration number and the centre number (if required) on the front cover of this booklet.</w:t>
      </w:r>
    </w:p>
    <w:p>
      <w:pPr>
        <w:spacing w:after="80" w:before="0" w:line="280"/>
        <w:ind w:left="420" w:hanging="360"/>
      </w:pPr>
      <w:r>
        <w:rPr>
          <w:rFonts w:ascii="Arial" w:cs="Arial" w:eastAsia="Arial" w:hAnsi="Arial"/>
          <w:sz w:val="22"/>
          <w:szCs w:val="22"/>
        </w:rPr>
        <w:t xml:space="preserve">6.  This question booklet will be collected at the end of the examination.</w:t>
      </w:r>
    </w:p>
    <w:p>
      <w:pPr>
        <w:sectPr>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7"/>
          <w:pgSz w:w="11906" w:h="16838" w:orient="portrait"/>
          <w:pgMar w:top="1440" w:right="1440" w:bottom="1440" w:left="1440" w:header="708" w:footer="708" w:gutter="0"/>
          <w:docGrid w:linePitch="360"/>
        </w:sectPr>
      </w:pPr>
    </w:p>
    <w:p>
      <w:pPr>
        <w:spacing w:after="180" w:before="0"/>
      </w:pPr>
      <w:r>
        <w:rPr>
          <w:rFonts w:ascii="Arial" w:cs="Arial" w:eastAsia="Arial" w:hAnsi="Arial"/>
          <w:b/>
          <w:bCs/>
          <w:sz w:val="28"/>
          <w:szCs w:val="28"/>
        </w:rPr>
        <w:t xml:space="preserve">Section I: Processing and responding</w:t>
      </w:r>
    </w:p>
    <w:p>
      <w:pPr>
        <w:spacing w:after="60" w:before="0"/>
      </w:pPr>
      <w:r>
        <w:rPr>
          <w:rFonts w:ascii="Arial" w:cs="Arial" w:eastAsia="Arial" w:hAnsi="Arial"/>
          <w:b/>
          <w:bCs/>
          <w:sz w:val="22"/>
          <w:szCs w:val="22"/>
        </w:rPr>
        <w:t xml:space="preserve">50 marks</w:t>
      </w:r>
    </w:p>
    <w:p>
      <w:pPr>
        <w:spacing w:after="240" w:before="0"/>
      </w:pPr>
      <w:r>
        <w:rPr>
          <w:rFonts w:ascii="Arial" w:cs="Arial" w:eastAsia="Arial" w:hAnsi="Arial"/>
          <w:b/>
          <w:bCs/>
          <w:sz w:val="22"/>
          <w:szCs w:val="22"/>
        </w:rPr>
        <w:t xml:space="preserve">Attempt Questions 1–6</w:t>
      </w:r>
    </w:p>
    <w:p>
      <w:pPr>
        <w:spacing w:after="120" w:before="0"/>
      </w:pPr>
      <w:r>
        <w:rPr>
          <w:rFonts w:ascii="Arial" w:cs="Arial" w:eastAsia="Arial" w:hAnsi="Arial"/>
          <w:sz w:val="22"/>
          <w:szCs w:val="22"/>
        </w:rPr>
        <w:t xml:space="preserve">In Section I, there are THREE aural texts – Text 1, Text 2 and Text 3A.</w:t>
      </w:r>
    </w:p>
    <w:p>
      <w:pPr>
        <w:spacing w:after="120" w:before="0"/>
      </w:pPr>
      <w:r>
        <w:rPr>
          <w:rFonts w:ascii="Arial" w:cs="Arial" w:eastAsia="Arial" w:hAnsi="Arial"/>
          <w:sz w:val="22"/>
          <w:szCs w:val="22"/>
        </w:rPr>
        <w:t xml:space="preserve">Each aural text will be played TWICE.</w:t>
      </w:r>
    </w:p>
    <w:p>
      <w:pPr>
        <w:spacing w:after="240" w:before="0" w:line="300"/>
      </w:pPr>
      <w:r>
        <w:rPr>
          <w:rFonts w:ascii="Arial" w:cs="Arial" w:eastAsia="Arial" w:hAnsi="Arial"/>
          <w:sz w:val="22"/>
          <w:szCs w:val="22"/>
        </w:rPr>
        <w:t xml:space="preserve">There will be a short break between the first and second playing of each text in which you may make notes.</w:t>
      </w:r>
    </w:p>
    <w:p>
      <w:pPr>
        <w:pBdr>
          <w:bottom w:val="single" w:color="000000" w:sz="4" w:space="1"/>
        </w:pBdr>
        <w:spacing w:after="60" w:before="60"/>
      </w:pPr>
    </w:p>
    <w:p>
      <w:pPr>
        <w:spacing w:after="60" w:before="0"/>
      </w:pPr>
      <w:r>
        <w:rPr>
          <w:rFonts w:ascii="Arial" w:cs="Arial" w:eastAsia="Arial" w:hAnsi="Arial"/>
          <w:i/>
          <w:iCs/>
          <w:sz w:val="22"/>
          <w:szCs w:val="22"/>
        </w:rPr>
        <w:t xml:space="preserve">Your answers to Section I will be assessed on how well you:</w:t>
      </w:r>
    </w:p>
    <w:p>
      <w:pPr>
        <w:spacing w:after="40" w:before="0" w:line="280"/>
        <w:ind w:left="480" w:hanging="240"/>
      </w:pPr>
      <w:r>
        <w:rPr>
          <w:rFonts w:ascii="Arial" w:cs="Arial" w:eastAsia="Arial" w:hAnsi="Arial"/>
          <w:i/>
          <w:iCs/>
          <w:sz w:val="22"/>
          <w:szCs w:val="22"/>
        </w:rPr>
        <w:t xml:space="preserve">•  synthesise information and ideas from texts</w:t>
      </w:r>
    </w:p>
    <w:p>
      <w:pPr>
        <w:spacing w:after="40" w:before="0" w:line="280"/>
        <w:ind w:left="480" w:hanging="240"/>
      </w:pPr>
      <w:r>
        <w:rPr>
          <w:rFonts w:ascii="Arial" w:cs="Arial" w:eastAsia="Arial" w:hAnsi="Arial"/>
          <w:i/>
          <w:iCs/>
          <w:sz w:val="22"/>
          <w:szCs w:val="22"/>
        </w:rPr>
        <w:t xml:space="preserve">•  respond personally and critically to texts</w:t>
      </w:r>
    </w:p>
    <w:p>
      <w:pPr>
        <w:spacing w:after="40" w:before="0" w:line="280"/>
        <w:ind w:left="480" w:hanging="240"/>
      </w:pPr>
      <w:r>
        <w:rPr>
          <w:rFonts w:ascii="Arial" w:cs="Arial" w:eastAsia="Arial" w:hAnsi="Arial"/>
          <w:i/>
          <w:iCs/>
          <w:sz w:val="22"/>
          <w:szCs w:val="22"/>
        </w:rPr>
        <w:t xml:space="preserve">•  analyse the way in which culture and identity are expressed through language</w:t>
      </w:r>
    </w:p>
    <w:p>
      <w:pPr>
        <w:spacing w:after="40" w:before="0" w:line="280"/>
        <w:ind w:left="480" w:hanging="240"/>
      </w:pPr>
      <w:r>
        <w:rPr>
          <w:rFonts w:ascii="Arial" w:cs="Arial" w:eastAsia="Arial" w:hAnsi="Arial"/>
          <w:i/>
          <w:iCs/>
          <w:sz w:val="22"/>
          <w:szCs w:val="22"/>
        </w:rPr>
        <w:t xml:space="preserve">•  analyse features of language in texts</w:t>
      </w:r>
    </w:p>
    <w:p>
      <w:pPr>
        <w:spacing w:after="40" w:before="0" w:line="280"/>
        <w:ind w:left="480" w:hanging="240"/>
      </w:pPr>
      <w:r>
        <w:rPr>
          <w:rFonts w:ascii="Arial" w:cs="Arial" w:eastAsia="Arial" w:hAnsi="Arial"/>
          <w:i/>
          <w:iCs/>
          <w:sz w:val="22"/>
          <w:szCs w:val="22"/>
        </w:rPr>
        <w:t xml:space="preserve">•  use a range of language features and literary devices appropriate to context, purpose and audience</w:t>
      </w:r>
    </w:p>
    <w:p>
      <w:pPr>
        <w:spacing w:after="40" w:before="0" w:line="280"/>
        <w:ind w:left="480" w:hanging="240"/>
      </w:pPr>
      <w:r>
        <w:rPr>
          <w:rFonts w:ascii="Arial" w:cs="Arial" w:eastAsia="Arial" w:hAnsi="Arial"/>
          <w:i/>
          <w:iCs/>
          <w:sz w:val="22"/>
          <w:szCs w:val="22"/>
        </w:rPr>
        <w:t xml:space="preserve">•  communicate relevant information, opinions and ideas in comprehensible CHINESE or ENGLISH as required</w:t>
      </w:r>
    </w:p>
    <w:p>
      <w:pPr>
        <w:pBdr>
          <w:bottom w:val="single" w:color="000000" w:sz="4" w:space="1"/>
        </w:pBdr>
        <w:spacing w:after="60" w:before="60"/>
      </w:pPr>
    </w:p>
    <w:p>
      <w:pPr>
        <w:sectPr>
          <w:footerReference w:type="default" r:id="rId8"/>
          <w:pgSz w:w="11906" w:h="16838" w:orient="portrait"/>
          <w:pgMar w:top="1440" w:right="1440" w:bottom="1440" w:left="1440" w:header="708" w:footer="708" w:gutter="0"/>
          <w:docGrid w:linePitch="360"/>
        </w:sectPr>
      </w:pPr>
    </w:p>
    <w:p>
      <w:pPr>
        <w:spacing w:after="120" w:before="0" w:line="300"/>
      </w:pPr>
      <w:r>
        <w:rPr>
          <w:rFonts w:ascii="Arial" w:cs="Arial" w:eastAsia="Arial" w:hAnsi="Arial"/>
          <w:sz w:val="22"/>
          <w:szCs w:val="22"/>
        </w:rPr>
        <w:t xml:space="preserve">Text 1 will be played twice. There will be a short break between the first and second playing in which you may make notes.</w:t>
      </w:r>
    </w:p>
    <w:p>
      <w:pPr>
        <w:spacing w:after="120" w:before="0" w:line="300"/>
      </w:pPr>
      <w:r>
        <w:rPr>
          <w:rFonts w:ascii="Arial" w:cs="Arial" w:eastAsia="Arial" w:hAnsi="Arial"/>
          <w:sz w:val="22"/>
          <w:szCs w:val="22"/>
        </w:rPr>
        <w:t xml:space="preserve">After you hear Text 1, you will have 6 minutes to answer Question 1 in the space provided. You will hear a warning signal 2 minutes before the end of this time.</w:t>
      </w:r>
    </w:p>
    <w:p>
      <w:pPr>
        <w:spacing w:after="180" w:before="0" w:line="300"/>
      </w:pPr>
      <w:r>
        <w:rPr>
          <w:rFonts w:ascii="Arial" w:cs="Arial" w:eastAsia="Arial" w:hAnsi="Arial"/>
          <w:sz w:val="22"/>
          <w:szCs w:val="22"/>
        </w:rPr>
        <w:t xml:space="preserve">LISTEN to Text 1 and then answer the question that follows.</w:t>
      </w:r>
    </w:p>
    <w:p>
      <w:pPr>
        <w:spacing w:after="120" w:before="240"/>
      </w:pPr>
      <w:r>
        <w:rPr>
          <w:rFonts w:ascii="Arial" w:cs="Arial" w:eastAsia="Arial" w:hAnsi="Arial"/>
          <w:b/>
          <w:bCs/>
          <w:sz w:val="22"/>
          <w:szCs w:val="22"/>
        </w:rPr>
        <w:t xml:space="preserve">Question 1 (4 marks)</w:t>
      </w:r>
    </w:p>
    <w:p>
      <w:pPr>
        <w:tabs>
          <w:tab w:val="right" w:pos="8926"/>
        </w:tabs>
        <w:spacing w:after="60" w:before="120" w:line="320"/>
        <w:ind w:left="360" w:hanging="360"/>
      </w:pPr>
      <w:r>
        <w:rPr>
          <w:rFonts w:ascii="Arial" w:cs="Arial" w:eastAsia="Arial" w:hAnsi="Arial"/>
          <w:b/>
          <w:bCs/>
          <w:sz w:val="22"/>
          <w:szCs w:val="22"/>
        </w:rPr>
        <w:t xml:space="preserve">1.	</w:t>
      </w:r>
      <w:r>
        <w:rPr>
          <w:rFonts w:ascii="楷体" w:cs="楷体" w:eastAsia="楷体" w:hAnsi="楷体"/>
          <w:sz w:val="24"/>
          <w:szCs w:val="24"/>
        </w:rPr>
        <w:t xml:space="preserve">奶奶为什么觉得新一代的春节庆祝方式“丢失了根”？字数要求大约50个英文字。</w:t>
      </w:r>
      <w:r>
        <w:t xml:space="preserve">	</w:t>
      </w:r>
      <w:r>
        <w:rPr>
          <w:rFonts w:ascii="Arial" w:cs="Arial" w:eastAsia="Arial" w:hAnsi="Arial"/>
          <w:b/>
          <w:bCs/>
          <w:sz w:val="22"/>
          <w:szCs w:val="22"/>
        </w:rPr>
        <w:t xml:space="preserve">4</w:t>
      </w:r>
    </w:p>
    <w:p>
      <w:pPr>
        <w:spacing w:after="120" w:before="60" w:line="300"/>
        <w:ind w:left="360"/>
      </w:pPr>
      <w:r>
        <w:rPr>
          <w:rFonts w:ascii="Arial" w:cs="Arial" w:eastAsia="Arial" w:hAnsi="Arial"/>
          <w:i/>
          <w:iCs/>
          <w:sz w:val="22"/>
          <w:szCs w:val="22"/>
        </w:rPr>
        <w:t xml:space="preserve">Why does Grandma feel that the new generation's way of celebrating Spring Festival has "lost its roots"? Write approximately 50 words in ENGLISH.</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9"/>
          <w:pgSz w:w="11906" w:h="16838" w:orient="portrait"/>
          <w:pgMar w:top="1440" w:right="1440" w:bottom="1440" w:left="1440" w:header="708" w:footer="708" w:gutter="0"/>
          <w:docGrid w:linePitch="360"/>
        </w:sectPr>
      </w:pPr>
    </w:p>
    <w:p>
      <w:pPr>
        <w:spacing w:after="120" w:before="0" w:line="300"/>
      </w:pPr>
      <w:r>
        <w:rPr>
          <w:rFonts w:ascii="Arial" w:cs="Arial" w:eastAsia="Arial" w:hAnsi="Arial"/>
          <w:sz w:val="22"/>
          <w:szCs w:val="22"/>
        </w:rPr>
        <w:t xml:space="preserve">Text 2 will be played twice. There will be a short break between the first and second playing in which you may make notes.</w:t>
      </w:r>
    </w:p>
    <w:p>
      <w:pPr>
        <w:spacing w:after="120" w:before="0" w:line="300"/>
      </w:pPr>
      <w:r>
        <w:rPr>
          <w:rFonts w:ascii="Arial" w:cs="Arial" w:eastAsia="Arial" w:hAnsi="Arial"/>
          <w:sz w:val="22"/>
          <w:szCs w:val="22"/>
        </w:rPr>
        <w:t xml:space="preserve">After you hear Text 2, you will have 9 minutes to answer Question 2 in the space provided. You will hear a warning signal 2 minutes before the end of this time.</w:t>
      </w:r>
    </w:p>
    <w:p>
      <w:pPr>
        <w:spacing w:after="180" w:before="0" w:line="300"/>
      </w:pPr>
      <w:r>
        <w:rPr>
          <w:rFonts w:ascii="Arial" w:cs="Arial" w:eastAsia="Arial" w:hAnsi="Arial"/>
          <w:sz w:val="22"/>
          <w:szCs w:val="22"/>
        </w:rPr>
        <w:t xml:space="preserve">LISTEN to Text 2 and then answer the question that follows.</w:t>
      </w:r>
    </w:p>
    <w:p>
      <w:pPr>
        <w:spacing w:after="120" w:before="240"/>
      </w:pPr>
      <w:r>
        <w:rPr>
          <w:rFonts w:ascii="Arial" w:cs="Arial" w:eastAsia="Arial" w:hAnsi="Arial"/>
          <w:b/>
          <w:bCs/>
          <w:sz w:val="22"/>
          <w:szCs w:val="22"/>
        </w:rPr>
        <w:t xml:space="preserve">Question 2 (6 marks)</w:t>
      </w:r>
    </w:p>
    <w:p>
      <w:pPr>
        <w:tabs>
          <w:tab w:val="right" w:pos="8926"/>
        </w:tabs>
        <w:spacing w:after="60" w:before="120" w:line="320"/>
        <w:ind w:left="360" w:hanging="360"/>
      </w:pPr>
      <w:r>
        <w:rPr>
          <w:rFonts w:ascii="Arial" w:cs="Arial" w:eastAsia="Arial" w:hAnsi="Arial"/>
          <w:b/>
          <w:bCs/>
          <w:sz w:val="22"/>
          <w:szCs w:val="22"/>
        </w:rPr>
        <w:t xml:space="preserve">2.	</w:t>
      </w:r>
      <w:r>
        <w:rPr>
          <w:rFonts w:ascii="楷体" w:cs="楷体" w:eastAsia="楷体" w:hAnsi="楷体"/>
          <w:sz w:val="24"/>
          <w:szCs w:val="24"/>
        </w:rPr>
        <w:t xml:space="preserve">你作为学校图书馆的学生干事，根据广播的内容，写一份传单鼓励同学们参加“二手书漂流”计划。字数要求大约130个汉字。</w:t>
      </w:r>
      <w:r>
        <w:t xml:space="preserve">	</w:t>
      </w:r>
      <w:r>
        <w:rPr>
          <w:rFonts w:ascii="Arial" w:cs="Arial" w:eastAsia="Arial" w:hAnsi="Arial"/>
          <w:b/>
          <w:bCs/>
          <w:sz w:val="22"/>
          <w:szCs w:val="22"/>
        </w:rPr>
        <w:t xml:space="preserve">6</w:t>
      </w:r>
    </w:p>
    <w:p>
      <w:pPr>
        <w:spacing w:after="120" w:before="60" w:line="300"/>
        <w:ind w:left="360"/>
      </w:pPr>
      <w:r>
        <w:rPr>
          <w:rFonts w:ascii="Arial" w:cs="Arial" w:eastAsia="Arial" w:hAnsi="Arial"/>
          <w:i/>
          <w:iCs/>
          <w:sz w:val="22"/>
          <w:szCs w:val="22"/>
        </w:rPr>
        <w:t xml:space="preserve">You are a student librarian. Write a flyer encouraging fellow students to join the "second-hand book drift" program introduced in the radio broadcast. Write approximately 130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0"/>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3 (8 marks)</w:t>
      </w:r>
    </w:p>
    <w:p>
      <w:pPr>
        <w:spacing w:after="120" w:before="0" w:line="300"/>
      </w:pPr>
      <w:r>
        <w:rPr>
          <w:rFonts w:ascii="Arial" w:cs="Arial" w:eastAsia="Arial" w:hAnsi="Arial"/>
          <w:sz w:val="22"/>
          <w:szCs w:val="22"/>
        </w:rPr>
        <w:t xml:space="preserve">Text 3A will be played twice. There will be a short break between the first and second playing in which you may make notes. After the second playing, the recording will be stopped.</w:t>
      </w:r>
    </w:p>
    <w:p>
      <w:pPr>
        <w:spacing w:after="180" w:before="0" w:line="300"/>
      </w:pPr>
      <w:r>
        <w:rPr>
          <w:rFonts w:ascii="Arial" w:cs="Arial" w:eastAsia="Arial" w:hAnsi="Arial"/>
          <w:sz w:val="22"/>
          <w:szCs w:val="22"/>
        </w:rPr>
        <w:t xml:space="preserve">LISTEN to Text 3A and READ Text 3B and then answer the question that follows.</w:t>
      </w:r>
    </w:p>
    <w:p>
      <w:pPr>
        <w:spacing w:after="120" w:before="0"/>
      </w:pPr>
      <w:r>
        <w:rPr>
          <w:rFonts w:ascii="Arial" w:cs="Arial" w:eastAsia="Arial" w:hAnsi="Arial"/>
          <w:b/>
          <w:bCs/>
          <w:sz w:val="22"/>
          <w:szCs w:val="22"/>
        </w:rPr>
        <w:t xml:space="preserve">Text 3B – Blog post</w:t>
      </w:r>
    </w:p>
    <w:tbl>
      <w:tblPr>
        <w:tblW w:type="dxa" w:w="8426"/>
        <w:jc w:val="center"/>
        <w:tblBorders>
          <w:top w:val="single" w:color="000000" w:sz="4"/>
          <w:left w:val="single" w:color="000000" w:sz="4"/>
          <w:bottom w:val="single" w:color="000000" w:sz="4"/>
          <w:right w:val="single" w:color="000000" w:sz="4"/>
          <w:insideH w:val="none" w:sz="0"/>
          <w:insideV w:val="none" w:sz="0"/>
        </w:tblBorders>
        <w:tblLayout w:type="fixed"/>
      </w:tblPr>
      <w:tblGrid>
        <w:gridCol w:w="8426"/>
      </w:tblGrid>
      <w:tr>
        <w:tc>
          <w:tcPr>
            <w:tcW w:type="dxa" w:w="8426"/>
            <w:tcBorders>
              <w:top w:val="single" w:color="000000" w:sz="4"/>
              <w:left w:val="single" w:color="000000" w:sz="4"/>
              <w:bottom w:val="single" w:color="000000" w:sz="4"/>
              <w:right w:val="single" w:color="000000" w:sz="4"/>
            </w:tcBorders>
            <w:tcMar>
              <w:top w:type="dxa" w:w="240"/>
              <w:left w:type="dxa" w:w="320"/>
              <w:bottom w:type="dxa" w:w="240"/>
              <w:right w:type="dxa" w:w="320"/>
            </w:tcMar>
          </w:tcPr>
          <w:p>
            <w:pPr>
              <w:pBdr>
                <w:bottom w:val="single" w:color="000000" w:sz="4" w:space="2"/>
              </w:pBdr>
              <w:shd w:fill="D9D9D9" w:val="clear"/>
              <w:spacing w:after="120" w:before="0"/>
              <w:jc w:val="left"/>
            </w:pPr>
            <w:r>
              <w:rPr>
                <w:rFonts w:ascii="Arial" w:cs="Arial" w:eastAsia="Arial" w:hAnsi="Arial"/>
                <w:sz w:val="22"/>
                <w:szCs w:val="22"/>
              </w:rPr>
              <w:t xml:space="preserve">⇐  ⇒  ⊗  ⌂  🔍  ⭐  🖨  ✉  📋</w:t>
            </w:r>
          </w:p>
          <w:p>
            <w:pPr>
              <w:spacing w:after="180" w:before="60"/>
              <w:jc w:val="center"/>
            </w:pPr>
            <w:r>
              <w:rPr>
                <w:rFonts w:ascii="楷体" w:cs="楷体" w:eastAsia="楷体" w:hAnsi="楷体"/>
                <w:b/>
                <w:bCs/>
                <w:sz w:val="26"/>
                <w:szCs w:val="26"/>
              </w:rPr>
              <w:t xml:space="preserve">屏幕另一端的友谊</w:t>
            </w:r>
          </w:p>
          <w:p>
            <w:pPr>
              <w:spacing w:after="100" w:before="0" w:line="360"/>
              <w:ind w:firstLine="480"/>
            </w:pPr>
            <w:r>
              <w:rPr>
                <w:rFonts w:ascii="楷体" w:cs="楷体" w:eastAsia="楷体" w:hAnsi="楷体"/>
                <w:sz w:val="24"/>
                <w:szCs w:val="24"/>
              </w:rPr>
              <w:t xml:space="preserve">上周我和好友凯莉大吵了一架。她说我“只活在网上”，已经一个月没主动找她出去玩了。当时我还不服气，明明我们每天在聊天群里互发表情包、点赞，怎么算疏远？</w:t>
            </w:r>
          </w:p>
          <w:p>
            <w:pPr>
              <w:spacing w:after="100" w:before="0" w:line="360"/>
              <w:ind w:firstLine="480"/>
            </w:pPr>
            <w:r>
              <w:rPr>
                <w:rFonts w:ascii="楷体" w:cs="楷体" w:eastAsia="楷体" w:hAnsi="楷体"/>
                <w:sz w:val="24"/>
                <w:szCs w:val="24"/>
              </w:rPr>
              <w:t xml:space="preserve">后来我才发现，原来我每天在社交媒体上和上百个“朋友”互动，却忽略了身边最重要的那个人。点赞代替了真正的关心，表情包代替了拥抱。</w:t>
            </w:r>
          </w:p>
          <w:p>
            <w:pPr>
              <w:spacing w:after="100" w:before="0" w:line="360"/>
              <w:ind w:firstLine="480"/>
            </w:pPr>
            <w:r>
              <w:rPr>
                <w:rFonts w:ascii="楷体" w:cs="楷体" w:eastAsia="楷体" w:hAnsi="楷体"/>
                <w:sz w:val="24"/>
                <w:szCs w:val="24"/>
              </w:rPr>
              <w:t xml:space="preserve">屏幕能传递文字，但传不了拥抱的温度。我决定，今晚就约凯莉出去吃饭，好好聊一聊。</w:t>
            </w:r>
          </w:p>
        </w:tc>
      </w:tr>
    </w:tbl>
    <w:p>
      <w:pPr>
        <w:spacing w:after="0" w:before="360"/>
        <w:jc w:val="center"/>
      </w:pPr>
      <w:r>
        <w:rPr>
          <w:rFonts w:ascii="Arial" w:cs="Arial" w:eastAsia="Arial" w:hAnsi="Arial"/>
          <w:b/>
          <w:bCs/>
          <w:sz w:val="22"/>
          <w:szCs w:val="22"/>
        </w:rPr>
        <w:t xml:space="preserve">Question 3 continues on page 7</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1"/>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3 (continued)</w:t>
      </w:r>
    </w:p>
    <w:p>
      <w:pPr>
        <w:tabs>
          <w:tab w:val="right" w:pos="8926"/>
        </w:tabs>
        <w:spacing w:after="60" w:before="120" w:line="320"/>
        <w:ind w:left="360" w:hanging="360"/>
      </w:pPr>
      <w:r>
        <w:rPr>
          <w:rFonts w:ascii="Arial" w:cs="Arial" w:eastAsia="Arial" w:hAnsi="Arial"/>
          <w:b/>
          <w:bCs/>
          <w:sz w:val="22"/>
          <w:szCs w:val="22"/>
        </w:rPr>
        <w:t xml:space="preserve">3.	</w:t>
      </w:r>
      <w:r>
        <w:rPr>
          <w:rFonts w:ascii="楷体" w:cs="楷体" w:eastAsia="楷体" w:hAnsi="楷体"/>
          <w:sz w:val="24"/>
          <w:szCs w:val="24"/>
        </w:rPr>
        <w:t xml:space="preserve">你是凯莉。根据播客和博客的内容，给作者写一封电子邮件，谈谈现代社交媒体对年轻人友谊的影响。字数要求大约150个汉字。</w:t>
      </w:r>
      <w:r>
        <w:t xml:space="preserve">	</w:t>
      </w:r>
      <w:r>
        <w:rPr>
          <w:rFonts w:ascii="Arial" w:cs="Arial" w:eastAsia="Arial" w:hAnsi="Arial"/>
          <w:b/>
          <w:bCs/>
          <w:sz w:val="22"/>
          <w:szCs w:val="22"/>
        </w:rPr>
        <w:t xml:space="preserve">8</w:t>
      </w:r>
    </w:p>
    <w:p>
      <w:pPr>
        <w:spacing w:after="120" w:before="60" w:line="300"/>
        <w:ind w:left="360"/>
      </w:pPr>
      <w:r>
        <w:rPr>
          <w:rFonts w:ascii="Arial" w:cs="Arial" w:eastAsia="Arial" w:hAnsi="Arial"/>
          <w:i/>
          <w:iCs/>
          <w:sz w:val="22"/>
          <w:szCs w:val="22"/>
        </w:rPr>
        <w:t xml:space="preserve">You are Kelly. Based on the content of the podcast and blog, write an email to the author discussing the impact of modern social media on young people's friendships. Write approximately 150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Question 3</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2"/>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4 (10 marks)</w:t>
      </w:r>
    </w:p>
    <w:p>
      <w:pPr>
        <w:spacing w:after="180" w:before="0" w:line="300"/>
      </w:pPr>
      <w:r>
        <w:rPr>
          <w:rFonts w:ascii="Arial" w:cs="Arial" w:eastAsia="Arial" w:hAnsi="Arial"/>
          <w:sz w:val="22"/>
          <w:szCs w:val="22"/>
        </w:rPr>
        <w:t xml:space="preserve">READ Text 4 and then answer the question that follows.</w:t>
      </w:r>
    </w:p>
    <w:p>
      <w:pPr>
        <w:spacing w:after="120" w:before="0"/>
      </w:pPr>
      <w:r>
        <w:rPr>
          <w:rFonts w:ascii="Arial" w:cs="Arial" w:eastAsia="Arial" w:hAnsi="Arial"/>
          <w:b/>
          <w:bCs/>
          <w:sz w:val="22"/>
          <w:szCs w:val="22"/>
        </w:rPr>
        <w:t xml:space="preserve">Text 4 – Newspaper article</w:t>
      </w:r>
    </w:p>
    <w:tbl>
      <w:tblPr>
        <w:tblW w:type="dxa" w:w="8426"/>
        <w:jc w:val="center"/>
        <w:tblBorders>
          <w:top w:val="single" w:color="000000" w:sz="4"/>
          <w:left w:val="single" w:color="000000" w:sz="4"/>
          <w:bottom w:val="single" w:color="000000" w:sz="4"/>
          <w:right w:val="single" w:color="000000" w:sz="4"/>
          <w:insideH w:val="none" w:sz="0"/>
          <w:insideV w:val="none" w:sz="0"/>
        </w:tblBorders>
        <w:tblLayout w:type="fixed"/>
      </w:tblPr>
      <w:tblGrid>
        <w:gridCol w:w="8426"/>
      </w:tblGrid>
      <w:tr>
        <w:tc>
          <w:tcPr>
            <w:tcW w:type="dxa" w:w="8426"/>
            <w:tcBorders>
              <w:top w:val="single" w:color="000000" w:sz="4"/>
              <w:left w:val="single" w:color="000000" w:sz="4"/>
              <w:bottom w:val="single" w:color="000000" w:sz="4"/>
              <w:right w:val="single" w:color="000000" w:sz="4"/>
            </w:tcBorders>
            <w:tcMar>
              <w:top w:type="dxa" w:w="240"/>
              <w:left w:type="dxa" w:w="320"/>
              <w:bottom w:type="dxa" w:w="240"/>
              <w:right w:type="dxa" w:w="320"/>
            </w:tcMar>
          </w:tcPr>
          <w:p>
            <w:pPr>
              <w:spacing w:after="180" w:before="0"/>
              <w:jc w:val="center"/>
            </w:pPr>
            <w:r>
              <w:rPr>
                <w:rFonts w:ascii="楷体" w:cs="楷体" w:eastAsia="楷体" w:hAnsi="楷体"/>
                <w:b/>
                <w:bCs/>
                <w:sz w:val="26"/>
                <w:szCs w:val="26"/>
              </w:rPr>
              <w:t xml:space="preserve">夹缝中的我们：华裔年轻人的身份认同</w:t>
            </w:r>
          </w:p>
          <w:p>
            <w:pPr>
              <w:spacing w:after="100" w:before="0" w:line="360"/>
              <w:ind w:firstLine="480"/>
            </w:pPr>
            <w:r>
              <w:rPr>
                <w:rFonts w:ascii="楷体" w:cs="楷体" w:eastAsia="楷体" w:hAnsi="楷体"/>
                <w:sz w:val="24"/>
                <w:szCs w:val="24"/>
              </w:rPr>
              <w:t xml:space="preserve">近年来，越来越多的华裔年轻人开始反思自己的身份认同。他们在中文里被称为“香蕉人”：黄皮肤、白心，似乎处于两种文化的夹缝之中。有人认为，这是一种割裂，是失去文化根基的表现；也有人认为，双文化背景恰恰是华裔年轻人的独特优势，让他们既能传承中华文化，又能拥抱澳洲的多元价值观。</w:t>
            </w:r>
          </w:p>
          <w:p>
            <w:pPr>
              <w:spacing w:after="100" w:before="0" w:line="360"/>
              <w:ind w:firstLine="480"/>
            </w:pPr>
            <w:r>
              <w:rPr>
                <w:rFonts w:ascii="楷体" w:cs="楷体" w:eastAsia="楷体" w:hAnsi="楷体"/>
                <w:sz w:val="24"/>
                <w:szCs w:val="24"/>
              </w:rPr>
              <w:t xml:space="preserve">事实上，文化认同从来不是非此即彼的选择，而是一种主动建构的过程。真正的“澳大利亚身份”，应是多元、包容、动态的，它接纳每一份独特的文化贡献，让每一个移民家庭都能找到属于自己的位置。</w:t>
            </w:r>
          </w:p>
        </w:tc>
      </w:tr>
    </w:tbl>
    <w:p>
      <w:pPr>
        <w:spacing w:after="0" w:before="360"/>
        <w:jc w:val="center"/>
      </w:pPr>
      <w:r>
        <w:rPr>
          <w:rFonts w:ascii="Arial" w:cs="Arial" w:eastAsia="Arial" w:hAnsi="Arial"/>
          <w:b/>
          <w:bCs/>
          <w:sz w:val="22"/>
          <w:szCs w:val="22"/>
        </w:rPr>
        <w:t xml:space="preserve">Question 4 continues on page 9</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3"/>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4 (continued)</w:t>
      </w:r>
    </w:p>
    <w:p>
      <w:pPr>
        <w:tabs>
          <w:tab w:val="right" w:pos="8926"/>
        </w:tabs>
        <w:spacing w:after="60" w:before="120" w:line="320"/>
        <w:ind w:left="360" w:hanging="360"/>
      </w:pPr>
      <w:r>
        <w:rPr>
          <w:rFonts w:ascii="Arial" w:cs="Arial" w:eastAsia="Arial" w:hAnsi="Arial"/>
          <w:b/>
          <w:bCs/>
          <w:sz w:val="22"/>
          <w:szCs w:val="22"/>
        </w:rPr>
        <w:t xml:space="preserve">4.	</w:t>
      </w:r>
      <w:r>
        <w:rPr>
          <w:rFonts w:ascii="楷体" w:cs="楷体" w:eastAsia="楷体" w:hAnsi="楷体"/>
          <w:sz w:val="24"/>
          <w:szCs w:val="24"/>
        </w:rPr>
        <w:t xml:space="preserve">读了这篇地方报的文章后，给报社编辑写一封信，分享你对华裔年轻人身份认同的看法。字数要求大约160个汉字。</w:t>
      </w:r>
      <w:r>
        <w:t xml:space="preserve">	</w:t>
      </w:r>
      <w:r>
        <w:rPr>
          <w:rFonts w:ascii="Arial" w:cs="Arial" w:eastAsia="Arial" w:hAnsi="Arial"/>
          <w:b/>
          <w:bCs/>
          <w:sz w:val="22"/>
          <w:szCs w:val="22"/>
        </w:rPr>
        <w:t xml:space="preserve">10</w:t>
      </w:r>
    </w:p>
    <w:p>
      <w:pPr>
        <w:spacing w:after="120" w:before="60" w:line="300"/>
        <w:ind w:left="360"/>
      </w:pPr>
      <w:r>
        <w:rPr>
          <w:rFonts w:ascii="Arial" w:cs="Arial" w:eastAsia="Arial" w:hAnsi="Arial"/>
          <w:i/>
          <w:iCs/>
          <w:sz w:val="22"/>
          <w:szCs w:val="22"/>
        </w:rPr>
        <w:t xml:space="preserve">After reading this local newspaper article, write a letter to the editor sharing your views on the identity of young Chinese-Australians. Write approximately 160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Question 4</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4"/>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5 (10 marks)</w:t>
      </w:r>
    </w:p>
    <w:p>
      <w:pPr>
        <w:spacing w:after="180" w:before="0" w:line="300"/>
      </w:pPr>
      <w:r>
        <w:rPr>
          <w:rFonts w:ascii="Arial" w:cs="Arial" w:eastAsia="Arial" w:hAnsi="Arial"/>
          <w:sz w:val="22"/>
          <w:szCs w:val="22"/>
        </w:rPr>
        <w:t xml:space="preserve">READ Text 5 and then answer the question that follows.</w:t>
      </w:r>
    </w:p>
    <w:p>
      <w:pPr>
        <w:spacing w:after="120" w:before="0"/>
      </w:pPr>
      <w:r>
        <w:rPr>
          <w:rFonts w:ascii="Arial" w:cs="Arial" w:eastAsia="Arial" w:hAnsi="Arial"/>
          <w:b/>
          <w:bCs/>
          <w:sz w:val="22"/>
          <w:szCs w:val="22"/>
        </w:rPr>
        <w:t xml:space="preserve">Text 5 – Script of an interview</w:t>
      </w:r>
    </w:p>
    <w:tbl>
      <w:tblPr>
        <w:tblW w:type="dxa" w:w="8426"/>
        <w:jc w:val="center"/>
        <w:tblBorders>
          <w:top w:val="none" w:sz="0"/>
          <w:left w:val="none" w:sz="0"/>
          <w:bottom w:val="none" w:sz="0"/>
          <w:right w:val="none" w:sz="0"/>
          <w:insideH w:val="none" w:sz="0"/>
          <w:insideV w:val="none" w:sz="0"/>
        </w:tblBorders>
        <w:tblLayout w:type="fixed"/>
      </w:tblPr>
      <w:tblGrid>
        <w:gridCol w:w="1200"/>
        <w:gridCol w:w="7226"/>
      </w:tblGrid>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张：</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小琳，你毕业后没有选择当西医，而是成为了一名中医师。能谈谈这段不寻常的职业旅程吗？</w:t>
            </w:r>
          </w:p>
        </w:tc>
      </w:tr>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小琳：</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我从小就对中医文化情有独钟。可是当我宣布要专攻中医的时候，父母苦口婆心地劝我：“这条路太难走了，你这是自寻烦恼啊！”那时的我，像一艘在两种文化之间漂流的小船，迷茫又彷徨。</w:t>
            </w:r>
          </w:p>
        </w:tc>
      </w:tr>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张：</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那是什么让你坚定了选择？</w:t>
            </w:r>
          </w:p>
        </w:tc>
      </w:tr>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小琳：</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一分耕耘，一分收获。”我相信只要肯下功夫，中医文化的博大精深就能被更多澳洲人所认识。我用中文向资深中医师学习望、闻、问、切，用英文向当地患者解释阴阳五行的奥妙。难道传统中医只能局限于唐人街吗？我开设了双语诊所，把这门古老的医学带进了主流社区。我希望我们华裔年轻一代，不仅是文化的传承者，更要做文化的桥梁。</w:t>
            </w:r>
          </w:p>
        </w:tc>
      </w:tr>
    </w:tbl>
    <w:p>
      <w:pPr>
        <w:spacing w:after="30" w:before="60" w:line="280"/>
        <w:ind w:left="600" w:hanging="240"/>
      </w:pPr>
      <w:r>
        <w:rPr>
          <w:rFonts w:ascii="楷体" w:cs="楷体" w:eastAsia="楷体" w:hAnsi="楷体"/>
          <w:i/>
          <w:iCs/>
          <w:sz w:val="22"/>
          <w:szCs w:val="22"/>
        </w:rPr>
        <w:t xml:space="preserve">望、闻、问、切</w:t>
      </w:r>
      <w:r>
        <w:rPr>
          <w:rFonts w:ascii="Arial" w:cs="Arial" w:eastAsia="Arial" w:hAnsi="Arial"/>
          <w:i/>
          <w:iCs/>
          <w:sz w:val="20"/>
          <w:szCs w:val="20"/>
        </w:rPr>
        <w:t xml:space="preserve"> — the four traditional Chinese medical diagnostic methods</w:t>
      </w:r>
    </w:p>
    <w:p>
      <w:pPr>
        <w:spacing w:after="30" w:before="60" w:line="280"/>
        <w:ind w:left="600" w:hanging="240"/>
      </w:pPr>
      <w:r>
        <w:rPr>
          <w:rFonts w:ascii="楷体" w:cs="楷体" w:eastAsia="楷体" w:hAnsi="楷体"/>
          <w:i/>
          <w:iCs/>
          <w:sz w:val="22"/>
          <w:szCs w:val="22"/>
        </w:rPr>
        <w:t xml:space="preserve">阴阳五行</w:t>
      </w:r>
      <w:r>
        <w:rPr>
          <w:rFonts w:ascii="Arial" w:cs="Arial" w:eastAsia="Arial" w:hAnsi="Arial"/>
          <w:i/>
          <w:iCs/>
          <w:sz w:val="20"/>
          <w:szCs w:val="20"/>
        </w:rPr>
        <w:t xml:space="preserve"> — Yin-Yang and the Five Elements (TCM theory)</w:t>
      </w:r>
    </w:p>
    <w:p>
      <w:pPr>
        <w:spacing w:after="0" w:before="360"/>
        <w:jc w:val="center"/>
      </w:pPr>
      <w:r>
        <w:rPr>
          <w:rFonts w:ascii="Arial" w:cs="Arial" w:eastAsia="Arial" w:hAnsi="Arial"/>
          <w:b/>
          <w:bCs/>
          <w:sz w:val="22"/>
          <w:szCs w:val="22"/>
        </w:rPr>
        <w:t xml:space="preserve">Question 5 continues on page 11</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5"/>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5 (continued)</w:t>
      </w:r>
    </w:p>
    <w:p>
      <w:pPr>
        <w:tabs>
          <w:tab w:val="right" w:pos="8926"/>
        </w:tabs>
        <w:spacing w:after="60" w:before="120" w:line="320"/>
        <w:ind w:left="360" w:hanging="360"/>
      </w:pPr>
      <w:r>
        <w:rPr>
          <w:rFonts w:ascii="Arial" w:cs="Arial" w:eastAsia="Arial" w:hAnsi="Arial"/>
          <w:b/>
          <w:bCs/>
          <w:sz w:val="22"/>
          <w:szCs w:val="22"/>
        </w:rPr>
        <w:t xml:space="preserve">5.	</w:t>
      </w:r>
      <w:r>
        <w:rPr>
          <w:rFonts w:ascii="楷体" w:cs="楷体" w:eastAsia="楷体" w:hAnsi="楷体"/>
          <w:sz w:val="24"/>
          <w:szCs w:val="24"/>
        </w:rPr>
        <w:t xml:space="preserve">小琳如何成功地将她的双语身份和中西文化背景融入到中医事业中？从文中内容和语言技巧方面来回答。字数要求大约160个英文字。</w:t>
      </w:r>
      <w:r>
        <w:t xml:space="preserve">	</w:t>
      </w:r>
      <w:r>
        <w:rPr>
          <w:rFonts w:ascii="Arial" w:cs="Arial" w:eastAsia="Arial" w:hAnsi="Arial"/>
          <w:b/>
          <w:bCs/>
          <w:sz w:val="22"/>
          <w:szCs w:val="22"/>
        </w:rPr>
        <w:t xml:space="preserve">10</w:t>
      </w:r>
    </w:p>
    <w:p>
      <w:pPr>
        <w:spacing w:after="120" w:before="60" w:line="300"/>
        <w:ind w:left="360"/>
      </w:pPr>
      <w:r>
        <w:rPr>
          <w:rFonts w:ascii="Arial" w:cs="Arial" w:eastAsia="Arial" w:hAnsi="Arial"/>
          <w:i/>
          <w:iCs/>
          <w:sz w:val="22"/>
          <w:szCs w:val="22"/>
        </w:rPr>
        <w:t xml:space="preserve">How does Xiao Lin successfully integrate her bilingual identity and bicultural background into her TCM career? In your answer, refer to both the content and language features used in the text. Write approximately 160 words in ENGLISH.</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Question 5</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6"/>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6 (12 marks)</w:t>
      </w:r>
    </w:p>
    <w:p>
      <w:pPr>
        <w:spacing w:after="180" w:before="0" w:line="300"/>
      </w:pPr>
      <w:r>
        <w:rPr>
          <w:rFonts w:ascii="Arial" w:cs="Arial" w:eastAsia="Arial" w:hAnsi="Arial"/>
          <w:sz w:val="22"/>
          <w:szCs w:val="22"/>
        </w:rPr>
        <w:t xml:space="preserve">READ Text 6A and Text 6B and then answer the question that follows.</w:t>
      </w:r>
    </w:p>
    <w:p>
      <w:pPr>
        <w:spacing w:after="120" w:before="0"/>
      </w:pPr>
      <w:r>
        <w:rPr>
          <w:rFonts w:ascii="Arial" w:cs="Arial" w:eastAsia="Arial" w:hAnsi="Arial"/>
          <w:b/>
          <w:bCs/>
          <w:sz w:val="22"/>
          <w:szCs w:val="22"/>
        </w:rPr>
        <w:t xml:space="preserve">Text 6A – Principal's notice</w:t>
      </w:r>
    </w:p>
    <w:tbl>
      <w:tblPr>
        <w:tblW w:type="dxa" w:w="7826"/>
        <w:jc w:val="center"/>
        <w:tblBorders>
          <w:top w:val="dotted" w:color="000000" w:sz="6"/>
          <w:left w:val="dotted" w:color="000000" w:sz="6"/>
          <w:bottom w:val="dotted" w:color="000000" w:sz="6"/>
          <w:right w:val="dotted" w:color="000000" w:sz="6"/>
          <w:insideH w:val="none" w:sz="0"/>
          <w:insideV w:val="none" w:sz="0"/>
        </w:tblBorders>
        <w:tblLayout w:type="fixed"/>
      </w:tblPr>
      <w:tblGrid>
        <w:gridCol w:w="7826"/>
      </w:tblGrid>
      <w:tr>
        <w:tc>
          <w:tcPr>
            <w:tcW w:type="dxa" w:w="7826"/>
            <w:tcBorders>
              <w:top w:val="dotted" w:color="000000" w:sz="6"/>
              <w:left w:val="dotted" w:color="000000" w:sz="6"/>
              <w:bottom w:val="dotted" w:color="000000" w:sz="6"/>
              <w:right w:val="dotted" w:color="000000" w:sz="6"/>
            </w:tcBorders>
            <w:tcMar>
              <w:top w:type="dxa" w:w="240"/>
              <w:left w:type="dxa" w:w="320"/>
              <w:bottom w:type="dxa" w:w="240"/>
              <w:right w:type="dxa" w:w="320"/>
            </w:tcMar>
          </w:tcPr>
          <w:p>
            <w:pPr>
              <w:spacing w:after="120" w:before="0" w:line="360"/>
              <w:ind w:firstLine="480"/>
            </w:pPr>
            <w:r>
              <w:rPr>
                <w:rFonts w:ascii="楷体" w:cs="楷体" w:eastAsia="楷体" w:hAnsi="楷体"/>
                <w:sz w:val="24"/>
                <w:szCs w:val="24"/>
              </w:rPr>
              <w:t xml:space="preserve">亲爱的同学们：</w:t>
            </w:r>
          </w:p>
          <w:p>
            <w:pPr>
              <w:spacing w:after="120" w:before="0" w:line="360"/>
              <w:ind w:firstLine="480"/>
            </w:pPr>
            <w:r>
              <w:rPr>
                <w:rFonts w:ascii="楷体" w:cs="楷体" w:eastAsia="楷体" w:hAnsi="楷体"/>
                <w:sz w:val="24"/>
                <w:szCs w:val="24"/>
              </w:rPr>
              <w:t xml:space="preserve">本校将于9月底举办“中秋文化节”，弘扬中华传统文化、促进多元文化交流。当晚有月饼分享、灯笼制作、诗词朗诵、嫦娥神话讲解等丰富活动。希望各班踊跃参与，将这份千年的文化瑰宝传承下去，让所有文化背景的同学都能感受到中华文化的独特魅力，共同体验中秋之美。</w:t>
            </w:r>
          </w:p>
        </w:tc>
      </w:tr>
    </w:tbl>
    <w:p>
      <w:pPr>
        <w:spacing w:after="0" w:before="180"/>
      </w:pPr>
    </w:p>
    <w:p>
      <w:pPr>
        <w:spacing w:after="240" w:before="120"/>
      </w:pPr>
      <w:r>
        <w:rPr>
          <w:rFonts w:ascii="Arial" w:cs="Arial" w:eastAsia="Arial" w:hAnsi="Arial"/>
          <w:b/>
          <w:bCs/>
          <w:sz w:val="22"/>
          <w:szCs w:val="22"/>
        </w:rPr>
        <w:t xml:space="preserve">Text 6B – Group chat messages</w:t>
      </w:r>
    </w:p>
    <w:tbl>
      <w:tblPr>
        <w:tblW w:w="7881" w:type="dxa"/>
        <w:jc w:val="left"/>
        <w:tblLayout w:type="fixed"/>
        <w:tblBorders>
          <w:top w:val="nil"/>
          <w:bottom w:val="nil"/>
          <w:left w:val="nil"/>
          <w:right w:val="nil"/>
          <w:insideH w:val="nil"/>
          <w:insideV w:val="nil"/>
        </w:tblBorders>
      </w:tblPr>
      <w:tblGrid>
        <w:gridCol w:w="1077"/>
        <w:gridCol w:w="6804"/>
      </w:tblGrid>
      <w:tr>
        <w:tc>
          <w:tcPr>
            <w:tcW w:w="1077" w:type="dxa"/>
            <w:tcBorders>
              <w:top w:val="nil"/>
              <w:bottom w:val="nil"/>
              <w:left w:val="nil"/>
              <w:right w:val="nil"/>
            </w:tcBorders>
            <w:vAlign w:val="center"/>
          </w:tcPr>
          <w:p>
            <w:pPr>
              <w:jc w:val="center"/>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540000" cy="540000"/>
                  <wp:effectExtent l="0" t="0" r="0" b="0"/>
                  <wp:docPr id="2001" name="Avatar2001"/>
                  <wp:cNvGraphicFramePr/>
                  <a:graphic>
                    <a:graphicData uri="http://schemas.microsoft.com/office/word/2010/wordprocessingShape">
                      <wps:wsp>
                        <wps:cNvSpPr/>
                        <wps:spPr>
                          <a:xfrm>
                            <a:off x="0" y="0"/>
                            <a:ext cx="540000" cy="540000"/>
                          </a:xfrm>
                          <a:prstGeom prst="ellipse">
                            <a:avLst/>
                          </a:prstGeom>
                          <a:solidFill>
                            <a:srgbClr val="D9D9D9"/>
                          </a:solidFill>
                          <a:ln w="9525">
                            <a:solidFill>
                              <a:srgbClr val="404040"/>
                            </a:solidFill>
                          </a:ln>
                        </wps:spPr>
                        <wps:txbx>
                          <w:txbxContent>
                            <w:p>
                              <w:pPr>
                                <w:jc w:val="center"/>
                                <w:spacing w:before="0" w:after="0"/>
                              </w:pPr>
                              <w:r>
                                <w:rPr>
                                  <w:rFonts w:ascii="Arial" w:eastAsia="楷体" w:hAnsi="Arial"/>
                                  <w:b/>
                                  <w:sz w:val="22"/>
                                </w:rPr>
                                <w:t>小明</w:t>
                              </w:r>
                            </w:p>
                          </w:txbxContent>
                        </wps:txbx>
                        <wps:bodyPr rot="0" wrap="square" lIns="36000" tIns="18000" rIns="36000" bIns="18000" anchor="ctr" anchorCtr="0"/>
                      </wps:wsp>
                    </a:graphicData>
                  </a:graphic>
                </wp:inline>
              </w:drawing>
            </w:r>
          </w:p>
        </w:tc>
        <w:tc>
          <w:tcPr>
            <w:tcW w:w="6804" w:type="dxa"/>
            <w:tcBorders>
              <w:top w:val="nil"/>
              <w:bottom w:val="nil"/>
              <w:left w:val="nil"/>
              <w:right w:val="nil"/>
            </w:tcBorders>
            <w:vAlign w:val="center"/>
          </w:tcPr>
          <w:p>
            <w:pPr>
              <w:jc w:val="left"/>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3960000" cy="702000"/>
                  <wp:effectExtent l="0" t="0" r="0" b="0"/>
                  <wp:docPr id="2002" name="Bubble2002"/>
                  <wp:cNvGraphicFramePr/>
                  <a:graphic>
                    <a:graphicData uri="http://schemas.microsoft.com/office/word/2010/wordprocessingShape">
                      <wps:wsp>
                        <wps:cNvSpPr/>
                        <wps:spPr>
                          <a:xfrm>
                            <a:off x="0" y="0"/>
                            <a:ext cx="3960000" cy="702000"/>
                          </a:xfrm>
                          <a:prstGeom prst="wedgeRoundRectCallout">
                            <a:avLst>
                              <a:gd name="adj1" fmla="val -52000"/>
                              <a:gd name="adj2" fmla="val 35000"/>
                              <a:gd name="adj3" fmla="val 16667"/>
                            </a:avLst>
                          </a:prstGeom>
                          <a:solidFill>
                            <a:srgbClr val="FFFFFF"/>
                          </a:solidFill>
                          <a:ln w="9525">
                            <a:solidFill>
                              <a:srgbClr val="404040"/>
                            </a:solidFill>
                          </a:ln>
                        </wps:spPr>
                        <wps:txbx>
                          <w:txbxContent>
                            <w:p>
                              <w:pPr>
                                <w:jc w:val="left"/>
                                <w:spacing w:before="0" w:after="0" w:line="320" w:lineRule="auto"/>
                              </w:pPr>
                              <w:r>
                                <w:rPr>
                                  <w:rFonts w:ascii="Arial" w:eastAsia="楷体" w:hAnsi="Arial"/>
                                  <w:sz w:val="24"/>
                                </w:rPr>
                                <w:t xml:space="preserve">同学们，我们班准备的中秋文化节节目要怎么办？我没什么头绪。</w:t>
                              </w:r>
                            </w:p>
                          </w:txbxContent>
                        </wps:txbx>
                        <wps:bodyPr rot="0" wrap="square" lIns="182880" tIns="91440" rIns="182880" bIns="91440" anchor="ctr" anchorCtr="0"/>
                      </wps:wsp>
                    </a:graphicData>
                  </a:graphic>
                </wp:inline>
              </w:drawing>
            </w:r>
          </w:p>
        </w:tc>
      </w:tr>
    </w:tbl>
    <w:tbl>
      <w:tblPr>
        <w:tblW w:w="7881" w:type="dxa"/>
        <w:jc w:val="right"/>
        <w:tblLayout w:type="fixed"/>
        <w:tblBorders>
          <w:top w:val="nil"/>
          <w:bottom w:val="nil"/>
          <w:left w:val="nil"/>
          <w:right w:val="nil"/>
          <w:insideH w:val="nil"/>
          <w:insideV w:val="nil"/>
        </w:tblBorders>
      </w:tblPr>
      <w:tblGrid>
        <w:gridCol w:w="6804"/>
        <w:gridCol w:w="1077"/>
      </w:tblGrid>
      <w:tr>
        <w:tc>
          <w:tcPr>
            <w:tcW w:w="6804" w:type="dxa"/>
            <w:tcBorders>
              <w:top w:val="nil"/>
              <w:bottom w:val="nil"/>
              <w:left w:val="nil"/>
              <w:right w:val="nil"/>
            </w:tcBorders>
            <w:vAlign w:val="center"/>
          </w:tcPr>
          <w:p>
            <w:pPr>
              <w:jc w:val="right"/>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3960000" cy="702000"/>
                  <wp:effectExtent l="0" t="0" r="0" b="0"/>
                  <wp:docPr id="2004" name="Bubble2004"/>
                  <wp:cNvGraphicFramePr/>
                  <a:graphic>
                    <a:graphicData uri="http://schemas.microsoft.com/office/word/2010/wordprocessingShape">
                      <wps:wsp>
                        <wps:cNvSpPr/>
                        <wps:spPr>
                          <a:xfrm>
                            <a:off x="0" y="0"/>
                            <a:ext cx="3960000" cy="702000"/>
                          </a:xfrm>
                          <a:prstGeom prst="wedgeRoundRectCallout">
                            <a:avLst>
                              <a:gd name="adj1" fmla="val 152000"/>
                              <a:gd name="adj2" fmla="val 35000"/>
                              <a:gd name="adj3" fmla="val 16667"/>
                            </a:avLst>
                          </a:prstGeom>
                          <a:solidFill>
                            <a:srgbClr val="FFFFFF"/>
                          </a:solidFill>
                          <a:ln w="9525">
                            <a:solidFill>
                              <a:srgbClr val="404040"/>
                            </a:solidFill>
                          </a:ln>
                        </wps:spPr>
                        <wps:txbx>
                          <w:txbxContent>
                            <w:p>
                              <w:pPr>
                                <w:jc w:val="left"/>
                                <w:spacing w:before="0" w:after="0" w:line="320" w:lineRule="auto"/>
                              </w:pPr>
                              <w:r>
                                <w:rPr>
                                  <w:rFonts w:ascii="Arial" w:eastAsia="楷体" w:hAnsi="Arial"/>
                                  <w:sz w:val="24"/>
                                </w:rPr>
                                <w:t xml:space="preserve">我觉得我们可以教大家做月饼！中秋节最重要的就是“团圆”，分享月饼最能体现这个意义。</w:t>
                              </w:r>
                            </w:p>
                          </w:txbxContent>
                        </wps:txbx>
                        <wps:bodyPr rot="0" wrap="square" lIns="182880" tIns="91440" rIns="182880" bIns="91440" anchor="ctr" anchorCtr="0"/>
                      </wps:wsp>
                    </a:graphicData>
                  </a:graphic>
                </wp:inline>
              </w:drawing>
            </w:r>
          </w:p>
        </w:tc>
        <w:tc>
          <w:tcPr>
            <w:tcW w:w="1077" w:type="dxa"/>
            <w:tcBorders>
              <w:top w:val="nil"/>
              <w:bottom w:val="nil"/>
              <w:left w:val="nil"/>
              <w:right w:val="nil"/>
            </w:tcBorders>
            <w:vAlign w:val="center"/>
          </w:tcPr>
          <w:p>
            <w:pPr>
              <w:jc w:val="center"/>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540000" cy="540000"/>
                  <wp:effectExtent l="0" t="0" r="0" b="0"/>
                  <wp:docPr id="2003" name="Avatar2003"/>
                  <wp:cNvGraphicFramePr/>
                  <a:graphic>
                    <a:graphicData uri="http://schemas.microsoft.com/office/word/2010/wordprocessingShape">
                      <wps:wsp>
                        <wps:cNvSpPr/>
                        <wps:spPr>
                          <a:xfrm>
                            <a:off x="0" y="0"/>
                            <a:ext cx="540000" cy="540000"/>
                          </a:xfrm>
                          <a:prstGeom prst="ellipse">
                            <a:avLst/>
                          </a:prstGeom>
                          <a:solidFill>
                            <a:srgbClr val="D9D9D9"/>
                          </a:solidFill>
                          <a:ln w="9525">
                            <a:solidFill>
                              <a:srgbClr val="404040"/>
                            </a:solidFill>
                          </a:ln>
                        </wps:spPr>
                        <wps:txbx>
                          <w:txbxContent>
                            <w:p>
                              <w:pPr>
                                <w:jc w:val="center"/>
                                <w:spacing w:before="0" w:after="0"/>
                              </w:pPr>
                              <w:r>
                                <w:rPr>
                                  <w:rFonts w:ascii="Arial" w:eastAsia="楷体" w:hAnsi="Arial"/>
                                  <w:b/>
                                  <w:sz w:val="22"/>
                                </w:rPr>
                                <w:t>小华</w:t>
                              </w:r>
                            </w:p>
                          </w:txbxContent>
                        </wps:txbx>
                        <wps:bodyPr rot="0" wrap="square" lIns="36000" tIns="18000" rIns="36000" bIns="18000" anchor="ctr" anchorCtr="0"/>
                      </wps:wsp>
                    </a:graphicData>
                  </a:graphic>
                </wp:inline>
              </w:drawing>
            </w:r>
          </w:p>
        </w:tc>
      </w:tr>
    </w:tbl>
    <w:tbl>
      <w:tblPr>
        <w:tblW w:w="7881" w:type="dxa"/>
        <w:jc w:val="left"/>
        <w:tblLayout w:type="fixed"/>
        <w:tblBorders>
          <w:top w:val="nil"/>
          <w:bottom w:val="nil"/>
          <w:left w:val="nil"/>
          <w:right w:val="nil"/>
          <w:insideH w:val="nil"/>
          <w:insideV w:val="nil"/>
        </w:tblBorders>
      </w:tblPr>
      <w:tblGrid>
        <w:gridCol w:w="1077"/>
        <w:gridCol w:w="6804"/>
      </w:tblGrid>
      <w:tr>
        <w:tc>
          <w:tcPr>
            <w:tcW w:w="1077" w:type="dxa"/>
            <w:tcBorders>
              <w:top w:val="nil"/>
              <w:bottom w:val="nil"/>
              <w:left w:val="nil"/>
              <w:right w:val="nil"/>
            </w:tcBorders>
            <w:vAlign w:val="center"/>
          </w:tcPr>
          <w:p>
            <w:pPr>
              <w:jc w:val="center"/>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540000" cy="540000"/>
                  <wp:effectExtent l="0" t="0" r="0" b="0"/>
                  <wp:docPr id="2005" name="Avatar2005"/>
                  <wp:cNvGraphicFramePr/>
                  <a:graphic>
                    <a:graphicData uri="http://schemas.microsoft.com/office/word/2010/wordprocessingShape">
                      <wps:wsp>
                        <wps:cNvSpPr/>
                        <wps:spPr>
                          <a:xfrm>
                            <a:off x="0" y="0"/>
                            <a:ext cx="540000" cy="540000"/>
                          </a:xfrm>
                          <a:prstGeom prst="ellipse">
                            <a:avLst/>
                          </a:prstGeom>
                          <a:solidFill>
                            <a:srgbClr val="D9D9D9"/>
                          </a:solidFill>
                          <a:ln w="9525">
                            <a:solidFill>
                              <a:srgbClr val="404040"/>
                            </a:solidFill>
                          </a:ln>
                        </wps:spPr>
                        <wps:txbx>
                          <w:txbxContent>
                            <w:p>
                              <w:pPr>
                                <w:jc w:val="center"/>
                                <w:spacing w:before="0" w:after="0"/>
                              </w:pPr>
                              <w:r>
                                <w:rPr>
                                  <w:rFonts w:ascii="Arial" w:eastAsia="楷体" w:hAnsi="Arial"/>
                                  <w:b/>
                                  <w:sz w:val="22"/>
                                </w:rPr>
                                <w:t>小李</w:t>
                              </w:r>
                            </w:p>
                          </w:txbxContent>
                        </wps:txbx>
                        <wps:bodyPr rot="0" wrap="square" lIns="36000" tIns="18000" rIns="36000" bIns="18000" anchor="ctr" anchorCtr="0"/>
                      </wps:wsp>
                    </a:graphicData>
                  </a:graphic>
                </wp:inline>
              </w:drawing>
            </w:r>
          </w:p>
        </w:tc>
        <w:tc>
          <w:tcPr>
            <w:tcW w:w="6804" w:type="dxa"/>
            <w:tcBorders>
              <w:top w:val="nil"/>
              <w:bottom w:val="nil"/>
              <w:left w:val="nil"/>
              <w:right w:val="nil"/>
            </w:tcBorders>
            <w:vAlign w:val="center"/>
          </w:tcPr>
          <w:p>
            <w:pPr>
              <w:jc w:val="left"/>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3960000" cy="954000"/>
                  <wp:effectExtent l="0" t="0" r="0" b="0"/>
                  <wp:docPr id="2006" name="Bubble2006"/>
                  <wp:cNvGraphicFramePr/>
                  <a:graphic>
                    <a:graphicData uri="http://schemas.microsoft.com/office/word/2010/wordprocessingShape">
                      <wps:wsp>
                        <wps:cNvSpPr/>
                        <wps:spPr>
                          <a:xfrm>
                            <a:off x="0" y="0"/>
                            <a:ext cx="3960000" cy="954000"/>
                          </a:xfrm>
                          <a:prstGeom prst="wedgeRoundRectCallout">
                            <a:avLst>
                              <a:gd name="adj1" fmla="val -52000"/>
                              <a:gd name="adj2" fmla="val 35000"/>
                              <a:gd name="adj3" fmla="val 16667"/>
                            </a:avLst>
                          </a:prstGeom>
                          <a:solidFill>
                            <a:srgbClr val="FFFFFF"/>
                          </a:solidFill>
                          <a:ln w="9525">
                            <a:solidFill>
                              <a:srgbClr val="404040"/>
                            </a:solidFill>
                          </a:ln>
                        </wps:spPr>
                        <wps:txbx>
                          <w:txbxContent>
                            <w:p>
                              <w:pPr>
                                <w:jc w:val="left"/>
                                <w:spacing w:before="0" w:after="0" w:line="320" w:lineRule="auto"/>
                              </w:pPr>
                              <w:r>
                                <w:rPr>
                                  <w:rFonts w:ascii="Arial" w:eastAsia="楷体" w:hAnsi="Arial"/>
                                  <w:sz w:val="24"/>
                                </w:rPr>
                                <w:t xml:space="preserve">对！还可以朗诵苏轼的《水调歌头》：“但愿人长久，千里共婵娟”，这首词跨越古今，最能打动人心。</w:t>
                              </w:r>
                            </w:p>
                          </w:txbxContent>
                        </wps:txbx>
                        <wps:bodyPr rot="0" wrap="square" lIns="182880" tIns="91440" rIns="182880" bIns="91440" anchor="ctr" anchorCtr="0"/>
                      </wps:wsp>
                    </a:graphicData>
                  </a:graphic>
                </wp:inline>
              </w:drawing>
            </w:r>
          </w:p>
        </w:tc>
      </w:tr>
    </w:tbl>
    <w:tbl>
      <w:tblPr>
        <w:tblW w:w="7881" w:type="dxa"/>
        <w:jc w:val="right"/>
        <w:tblLayout w:type="fixed"/>
        <w:tblBorders>
          <w:top w:val="nil"/>
          <w:bottom w:val="nil"/>
          <w:left w:val="nil"/>
          <w:right w:val="nil"/>
          <w:insideH w:val="nil"/>
          <w:insideV w:val="nil"/>
        </w:tblBorders>
      </w:tblPr>
      <w:tblGrid>
        <w:gridCol w:w="6804"/>
        <w:gridCol w:w="1077"/>
      </w:tblGrid>
      <w:tr>
        <w:tc>
          <w:tcPr>
            <w:tcW w:w="6804" w:type="dxa"/>
            <w:tcBorders>
              <w:top w:val="nil"/>
              <w:bottom w:val="nil"/>
              <w:left w:val="nil"/>
              <w:right w:val="nil"/>
            </w:tcBorders>
            <w:vAlign w:val="center"/>
          </w:tcPr>
          <w:p>
            <w:pPr>
              <w:jc w:val="right"/>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3960000" cy="954000"/>
                  <wp:effectExtent l="0" t="0" r="0" b="0"/>
                  <wp:docPr id="2008" name="Bubble2008"/>
                  <wp:cNvGraphicFramePr/>
                  <a:graphic>
                    <a:graphicData uri="http://schemas.microsoft.com/office/word/2010/wordprocessingShape">
                      <wps:wsp>
                        <wps:cNvSpPr/>
                        <wps:spPr>
                          <a:xfrm>
                            <a:off x="0" y="0"/>
                            <a:ext cx="3960000" cy="954000"/>
                          </a:xfrm>
                          <a:prstGeom prst="wedgeRoundRectCallout">
                            <a:avLst>
                              <a:gd name="adj1" fmla="val 152000"/>
                              <a:gd name="adj2" fmla="val 35000"/>
                              <a:gd name="adj3" fmla="val 16667"/>
                            </a:avLst>
                          </a:prstGeom>
                          <a:solidFill>
                            <a:srgbClr val="FFFFFF"/>
                          </a:solidFill>
                          <a:ln w="9525">
                            <a:solidFill>
                              <a:srgbClr val="404040"/>
                            </a:solidFill>
                          </a:ln>
                        </wps:spPr>
                        <wps:txbx>
                          <w:txbxContent>
                            <w:p>
                              <w:pPr>
                                <w:jc w:val="left"/>
                                <w:spacing w:before="0" w:after="0" w:line="320" w:lineRule="auto"/>
                              </w:pPr>
                              <w:r>
                                <w:rPr>
                                  <w:rFonts w:ascii="Arial" w:eastAsia="楷体" w:hAnsi="Arial"/>
                                  <w:sz w:val="24"/>
                                </w:rPr>
                                <w:t xml:space="preserve">我们还可以介绍中秋节背后的故事，比如嫦娥奔月、玉兔捣药。让其他同学了解中华文化的丰富内涵。</w:t>
                              </w:r>
                            </w:p>
                          </w:txbxContent>
                        </wps:txbx>
                        <wps:bodyPr rot="0" wrap="square" lIns="182880" tIns="91440" rIns="182880" bIns="91440" anchor="ctr" anchorCtr="0"/>
                      </wps:wsp>
                    </a:graphicData>
                  </a:graphic>
                </wp:inline>
              </w:drawing>
            </w:r>
          </w:p>
        </w:tc>
        <w:tc>
          <w:tcPr>
            <w:tcW w:w="1077" w:type="dxa"/>
            <w:tcBorders>
              <w:top w:val="nil"/>
              <w:bottom w:val="nil"/>
              <w:left w:val="nil"/>
              <w:right w:val="nil"/>
            </w:tcBorders>
            <w:vAlign w:val="center"/>
          </w:tcPr>
          <w:p>
            <w:pPr>
              <w:jc w:val="center"/>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540000" cy="540000"/>
                  <wp:effectExtent l="0" t="0" r="0" b="0"/>
                  <wp:docPr id="2007" name="Avatar2007"/>
                  <wp:cNvGraphicFramePr/>
                  <a:graphic>
                    <a:graphicData uri="http://schemas.microsoft.com/office/word/2010/wordprocessingShape">
                      <wps:wsp>
                        <wps:cNvSpPr/>
                        <wps:spPr>
                          <a:xfrm>
                            <a:off x="0" y="0"/>
                            <a:ext cx="540000" cy="540000"/>
                          </a:xfrm>
                          <a:prstGeom prst="ellipse">
                            <a:avLst/>
                          </a:prstGeom>
                          <a:solidFill>
                            <a:srgbClr val="D9D9D9"/>
                          </a:solidFill>
                          <a:ln w="9525">
                            <a:solidFill>
                              <a:srgbClr val="404040"/>
                            </a:solidFill>
                          </a:ln>
                        </wps:spPr>
                        <wps:txbx>
                          <w:txbxContent>
                            <w:p>
                              <w:pPr>
                                <w:jc w:val="center"/>
                                <w:spacing w:before="0" w:after="0"/>
                              </w:pPr>
                              <w:r>
                                <w:rPr>
                                  <w:rFonts w:ascii="Arial" w:eastAsia="楷体" w:hAnsi="Arial"/>
                                  <w:b/>
                                  <w:sz w:val="22"/>
                                </w:rPr>
                                <w:t>小华</w:t>
                              </w:r>
                            </w:p>
                          </w:txbxContent>
                        </wps:txbx>
                        <wps:bodyPr rot="0" wrap="square" lIns="36000" tIns="18000" rIns="36000" bIns="18000" anchor="ctr" anchorCtr="0"/>
                      </wps:wsp>
                    </a:graphicData>
                  </a:graphic>
                </wp:inline>
              </w:drawing>
            </w:r>
          </w:p>
        </w:tc>
      </w:tr>
    </w:tbl>
    <w:p>
      <w:pPr>
        <w:spacing w:after="0" w:before="240"/>
        <w:jc w:val="center"/>
      </w:pPr>
      <w:r>
        <w:rPr>
          <w:rFonts w:ascii="Arial" w:cs="Arial" w:eastAsia="Arial" w:hAnsi="Arial"/>
          <w:b/>
          <w:bCs/>
          <w:sz w:val="22"/>
          <w:szCs w:val="22"/>
        </w:rPr>
        <w:t xml:space="preserve">Question 6 continues on page 13</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7"/>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6 (continued)</w:t>
      </w:r>
    </w:p>
    <w:p>
      <w:pPr>
        <w:tabs>
          <w:tab w:val="right" w:pos="8926"/>
        </w:tabs>
        <w:spacing w:after="60" w:before="120" w:line="320"/>
        <w:ind w:left="360" w:hanging="360"/>
      </w:pPr>
      <w:r>
        <w:rPr>
          <w:rFonts w:ascii="Arial" w:cs="Arial" w:eastAsia="Arial" w:hAnsi="Arial"/>
          <w:b/>
          <w:bCs/>
          <w:sz w:val="22"/>
          <w:szCs w:val="22"/>
        </w:rPr>
        <w:t xml:space="preserve">6.	</w:t>
      </w:r>
      <w:r>
        <w:rPr>
          <w:rFonts w:ascii="楷体" w:cs="楷体" w:eastAsia="楷体" w:hAnsi="楷体"/>
          <w:sz w:val="24"/>
          <w:szCs w:val="24"/>
        </w:rPr>
        <w:t xml:space="preserve">你是小明。根据校长的通知和聊天内容，写一篇演讲稿，在中文课上介绍中秋节的文化意义。字数要求大约180个汉字。</w:t>
      </w:r>
      <w:r>
        <w:t xml:space="preserve">	</w:t>
      </w:r>
      <w:r>
        <w:rPr>
          <w:rFonts w:ascii="Arial" w:cs="Arial" w:eastAsia="Arial" w:hAnsi="Arial"/>
          <w:b/>
          <w:bCs/>
          <w:sz w:val="22"/>
          <w:szCs w:val="22"/>
        </w:rPr>
        <w:t xml:space="preserve">12</w:t>
      </w:r>
    </w:p>
    <w:p>
      <w:pPr>
        <w:spacing w:after="120" w:before="60" w:line="300"/>
        <w:ind w:left="360"/>
      </w:pPr>
      <w:r>
        <w:rPr>
          <w:rFonts w:ascii="Arial" w:cs="Arial" w:eastAsia="Arial" w:hAnsi="Arial"/>
          <w:i/>
          <w:iCs/>
          <w:sz w:val="22"/>
          <w:szCs w:val="22"/>
        </w:rPr>
        <w:t xml:space="preserve">You are Xiao Ming. Based on the principal's notice and the group chat, write a speech for your Chinese class introducing the cultural significance of the Mid-Autumn Festival. Write approximately 180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120" w:before="240"/>
        <w:jc w:val="center"/>
      </w:pPr>
      <w:r>
        <w:rPr>
          <w:rFonts w:ascii="Arial" w:cs="Arial" w:eastAsia="Arial" w:hAnsi="Arial"/>
          <w:b/>
          <w:bCs/>
          <w:sz w:val="22"/>
          <w:szCs w:val="22"/>
        </w:rPr>
        <w:t xml:space="preserve">You may now proceed to Section II</w:t>
      </w:r>
    </w:p>
    <w:p>
      <w:pPr>
        <w:spacing w:after="0" w:before="120"/>
        <w:jc w:val="center"/>
      </w:pPr>
      <w:r>
        <w:rPr>
          <w:rFonts w:ascii="Arial" w:cs="Arial" w:eastAsia="Arial" w:hAnsi="Arial"/>
          <w:b/>
          <w:bCs/>
          <w:sz w:val="22"/>
          <w:szCs w:val="22"/>
        </w:rPr>
        <w:t xml:space="preserve">End of Section I</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8"/>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19"/>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20"/>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sectPr>
      <w:footerReference w:type="default" r:id="rId21"/>
      <w:pgSz w:w="11906" w:h="16838" w:orient="portrait"/>
      <w:pgMar w:top="1440" w:right="1440" w:bottom="1440" w:left="1440" w:header="708" w:footer="708" w:gutter="0"/>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footer" Target="footer7.xml"/><Relationship Id="rId14" Type="http://schemas.openxmlformats.org/officeDocument/2006/relationships/footer" Target="footer8.xml"/><Relationship Id="rId15" Type="http://schemas.openxmlformats.org/officeDocument/2006/relationships/footer" Target="footer9.xml"/><Relationship Id="rId16" Type="http://schemas.openxmlformats.org/officeDocument/2006/relationships/footer" Target="footer10.xml"/><Relationship Id="rId17" Type="http://schemas.openxmlformats.org/officeDocument/2006/relationships/footer" Target="footer11.xml"/><Relationship Id="rId18" Type="http://schemas.openxmlformats.org/officeDocument/2006/relationships/footer" Target="footer12.xml"/><Relationship Id="rId19" Type="http://schemas.openxmlformats.org/officeDocument/2006/relationships/footer" Target="footer13.xml"/><Relationship Id="rId20" Type="http://schemas.openxmlformats.org/officeDocument/2006/relationships/footer" Target="footer14.xml"/><Relationship Id="rId21" Type="http://schemas.openxmlformats.org/officeDocument/2006/relationships/footer" Target="footer15.xml"/><Relationship Id="rId22" Type="http://schemas.openxmlformats.org/officeDocument/2006/relationships/fontTable" Target="fontTable.xml"/><Relationship Id="rId23"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2026-06-30T08:51:26.036Z</dcterms:created>
  <dcterms:modified xsi:type="dcterms:W3CDTF">2026-06-30T08:51:26.037Z</dcterms:modified>
</cp:coreProperties>
</file>

<file path=docProps/custom.xml><?xml version="1.0" encoding="utf-8"?>
<Properties xmlns="http://schemas.openxmlformats.org/officeDocument/2006/custom-properties" xmlns:vt="http://schemas.openxmlformats.org/officeDocument/2006/docPropsVTypes"/>
</file>